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Имя отправителя"/>
        <w:bidi w:val="0"/>
      </w:pPr>
    </w:p>
    <w:p>
      <w:pPr>
        <w:pStyle w:val="Адресат"/>
        <w:rPr>
          <w:rFonts w:ascii="蘋果儷細宋" w:hAnsi="蘋果儷細宋"/>
        </w:rPr>
      </w:pPr>
    </w:p>
    <w:p>
      <w:pPr>
        <w:pStyle w:val="Адресат"/>
        <w:bidi w:val="0"/>
      </w:pPr>
    </w:p>
    <w:p>
      <w:pPr>
        <w:pStyle w:val="Адресат"/>
        <w:bidi w:val="0"/>
      </w:pPr>
    </w:p>
    <w:p>
      <w:pPr>
        <w:pStyle w:val="Адресат"/>
        <w:bidi w:val="0"/>
      </w:pPr>
    </w:p>
    <w:p>
      <w:pPr>
        <w:pStyle w:val="Адресат"/>
        <w:jc w:val="center"/>
        <w:rPr>
          <w:rFonts w:ascii="蘋果儷細宋" w:hAnsi="蘋果儷細宋"/>
          <w:sz w:val="26"/>
          <w:szCs w:val="26"/>
        </w:rPr>
      </w:pPr>
    </w:p>
    <w:p>
      <w:pPr>
        <w:pStyle w:val="Адресат"/>
        <w:jc w:val="center"/>
        <w:rPr>
          <w:rFonts w:ascii="蘋果儷細宋" w:hAnsi="蘋果儷細宋"/>
          <w:sz w:val="26"/>
          <w:szCs w:val="26"/>
        </w:rPr>
      </w:pPr>
    </w:p>
    <w:p>
      <w:pPr>
        <w:pStyle w:val="Адресат"/>
        <w:jc w:val="center"/>
        <w:rPr>
          <w:rFonts w:ascii="蘋果儷細宋" w:cs="蘋果儷細宋" w:hAnsi="蘋果儷細宋" w:eastAsia="蘋果儷細宋"/>
          <w:sz w:val="26"/>
          <w:szCs w:val="26"/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Проект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«Благородство»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тип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№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蘋果儷細宋" w:hAnsi="蘋果儷細宋"/>
          <w:sz w:val="26"/>
          <w:szCs w:val="26"/>
          <w:rtl w:val="0"/>
          <w:lang w:val="ru-RU"/>
        </w:rPr>
        <w:t>8</w:t>
      </w:r>
    </w:p>
    <w:p>
      <w:pPr>
        <w:pStyle w:val="Адресат"/>
        <w:jc w:val="both"/>
        <w:rPr>
          <w:rFonts w:ascii="蘋果儷細宋" w:cs="蘋果儷細宋" w:hAnsi="蘋果儷細宋" w:eastAsia="蘋果儷細宋"/>
          <w:sz w:val="26"/>
          <w:szCs w:val="26"/>
        </w:rPr>
      </w:pPr>
      <w:r>
        <w:rPr>
          <w:rFonts w:ascii="蘋果儷細宋" w:cs="蘋果儷細宋" w:hAnsi="蘋果儷細宋" w:eastAsia="蘋果儷細宋"/>
          <w:sz w:val="26"/>
          <w:szCs w:val="26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Дизайн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строительства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загородного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проекту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«Благородный»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выполнен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лучших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традициях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европейского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домостроения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котором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читается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своеобразный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реверанс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конструктивным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идеям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современного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декора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. </w:t>
      </w:r>
    </w:p>
    <w:p>
      <w:pPr>
        <w:pStyle w:val="Адресат"/>
        <w:jc w:val="both"/>
        <w:rPr>
          <w:rFonts w:ascii="蘋果儷細宋" w:cs="蘋果儷細宋" w:hAnsi="蘋果儷細宋" w:eastAsia="蘋果儷細宋"/>
          <w:sz w:val="26"/>
          <w:szCs w:val="26"/>
        </w:rPr>
      </w:pPr>
      <w:r>
        <w:rPr>
          <w:rFonts w:ascii="蘋果儷細宋" w:cs="蘋果儷細宋" w:hAnsi="蘋果儷細宋" w:eastAsia="蘋果儷細宋"/>
          <w:sz w:val="26"/>
          <w:szCs w:val="26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Респектабельный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жилой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элегантно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подчеркивает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основательность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уют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вашего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Классический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дизайн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который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временем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утратит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своей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актуальности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всегда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останется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эталоном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родового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домовладения</w:t>
      </w:r>
      <w:r>
        <w:rPr>
          <w:rFonts w:ascii="蘋果儷細宋" w:hAnsi="蘋果儷細宋"/>
          <w:sz w:val="26"/>
          <w:szCs w:val="26"/>
          <w:rtl w:val="0"/>
          <w:lang w:val="ru-RU"/>
        </w:rPr>
        <w:t>.</w:t>
      </w:r>
    </w:p>
    <w:p>
      <w:pPr>
        <w:pStyle w:val="Адресат"/>
        <w:jc w:val="both"/>
        <w:rPr>
          <w:rFonts w:ascii="蘋果儷細宋" w:cs="蘋果儷細宋" w:hAnsi="蘋果儷細宋" w:eastAsia="蘋果儷細宋"/>
          <w:sz w:val="26"/>
          <w:szCs w:val="26"/>
        </w:rPr>
      </w:pPr>
      <w:r>
        <w:rPr>
          <w:rFonts w:ascii="蘋果儷細宋" w:cs="蘋果儷細宋" w:hAnsi="蘋果儷細宋" w:eastAsia="蘋果儷細宋"/>
          <w:sz w:val="26"/>
          <w:szCs w:val="26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Просторная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гостиная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кухонной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зоной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двойным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выходом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открытую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веранду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позволяет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организовать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семейное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торжество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или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дружескую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встречу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совместив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одном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пространственном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решении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природную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обстановку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комфорт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приготовления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блюд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2328906</wp:posOffset>
                </wp:positionH>
                <wp:positionV relativeFrom="page">
                  <wp:posOffset>774700</wp:posOffset>
                </wp:positionV>
                <wp:extent cx="3574619" cy="28009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4619" cy="2800988"/>
                          <a:chOff x="0" y="0"/>
                          <a:chExt cx="3574618" cy="2800987"/>
                        </a:xfrm>
                      </wpg:grpSpPr>
                      <pic:pic xmlns:pic="http://schemas.openxmlformats.org/drawingml/2006/picture">
                        <pic:nvPicPr>
                          <pic:cNvPr id="1073741826" name="Вбв†ҐЂ•≠≠Ѓ• ®ІЃ°а†¶•≠®• #827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0" t="11956" r="0" b="11956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447619" cy="2623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619" cy="280098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83.4pt;margin-top:61.0pt;width:281.5pt;height:220.6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574618,2800988">
                <w10:wrap type="through" side="bothSides" anchorx="page" anchory="page"/>
                <v:shape id="_x0000_s1027" type="#_x0000_t75" style="position:absolute;left:63500;top:38100;width:3447618;height:2623188;">
                  <v:imagedata r:id="rId4" o:title="Вбв†ҐЂ•≠≠Ѓ• ®ІЃ°а†¶•≠®• #827.jpg" croptop="12.0%" cropbottom="12.0%"/>
                </v:shape>
                <v:shape id="_x0000_s1028" type="#_x0000_t75" style="position:absolute;left:0;top:0;width:3574618;height:2800988;">
                  <v:imagedata r:id="rId5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66039</wp:posOffset>
                </wp:positionV>
                <wp:extent cx="4813300" cy="2032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20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Информация об отправителе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ИЗ ВСЕХ ВОЗМОЖНЫХ РЕШЕНИЙ ВЫБИРАЙ «ДОБРОЕ»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44.8pt;margin-top:5.2pt;width:379.0pt;height:16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Информация об отправителе"/>
                        <w:bidi w:val="0"/>
                      </w:pPr>
                      <w:r>
                        <w:rPr>
                          <w:rtl w:val="0"/>
                        </w:rPr>
                        <w:t>ИЗ ВСЕХ ВОЗМОЖНЫХ РЕШЕНИЙ ВЫБИРАЙ «ДОБРОЕ»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шней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плите</w:t>
      </w:r>
      <w:r>
        <w:rPr>
          <w:rFonts w:ascii="蘋果儷細宋" w:hAnsi="蘋果儷細宋"/>
          <w:sz w:val="26"/>
          <w:szCs w:val="26"/>
          <w:rtl w:val="0"/>
          <w:lang w:val="ru-RU"/>
        </w:rPr>
        <w:t>.</w:t>
      </w:r>
    </w:p>
    <w:p>
      <w:pPr>
        <w:pStyle w:val="Адресат"/>
        <w:jc w:val="both"/>
        <w:rPr>
          <w:rFonts w:ascii="蘋果儷細宋" w:cs="蘋果儷細宋" w:hAnsi="蘋果儷細宋" w:eastAsia="蘋果儷細宋"/>
          <w:sz w:val="26"/>
          <w:szCs w:val="26"/>
        </w:rPr>
      </w:pPr>
      <w:r>
        <w:rPr>
          <w:rFonts w:ascii="蘋果儷細宋" w:cs="蘋果儷細宋" w:hAnsi="蘋果儷細宋" w:eastAsia="蘋果儷細宋"/>
          <w:sz w:val="26"/>
          <w:szCs w:val="26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Сбалансированное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сочетание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величин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площади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назначения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помещений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выгодно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отличает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проект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«Благородство»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предлагая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наиболее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выигрышные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варианты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использованию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помещений</w:t>
      </w:r>
      <w:r>
        <w:rPr>
          <w:rFonts w:ascii="蘋果儷細宋" w:hAnsi="蘋果儷細宋"/>
          <w:sz w:val="26"/>
          <w:szCs w:val="26"/>
          <w:rtl w:val="0"/>
          <w:lang w:val="ru-RU"/>
        </w:rPr>
        <w:t>.</w:t>
      </w:r>
    </w:p>
    <w:p>
      <w:pPr>
        <w:pStyle w:val="Адресат"/>
        <w:jc w:val="both"/>
        <w:rPr>
          <w:rFonts w:ascii="蘋果儷細宋" w:cs="蘋果儷細宋" w:hAnsi="蘋果儷細宋" w:eastAsia="蘋果儷細宋"/>
          <w:sz w:val="26"/>
          <w:szCs w:val="26"/>
        </w:rPr>
      </w:pPr>
      <w:r>
        <w:rPr>
          <w:rFonts w:ascii="蘋果儷細宋" w:cs="蘋果儷細宋" w:hAnsi="蘋果儷細宋" w:eastAsia="蘋果儷細宋"/>
          <w:sz w:val="26"/>
          <w:szCs w:val="26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Применение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проекте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мансардных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окон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мирового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производителя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«</w:t>
      </w:r>
      <w:r>
        <w:rPr>
          <w:rFonts w:ascii="蘋果儷細宋" w:hAnsi="蘋果儷細宋"/>
          <w:sz w:val="26"/>
          <w:szCs w:val="26"/>
          <w:rtl w:val="0"/>
          <w:lang w:val="en-US"/>
        </w:rPr>
        <w:t>VELUX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»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создают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неповторимые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ощущения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тепла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света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простора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спальных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помещения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второго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этажа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.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Использование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проекте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высоких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оконных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блоков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создают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максимальные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возможности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естественному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освещению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каждого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уголка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позволяет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бережно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использовать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электрическую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энергию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формируя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облик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современного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экологически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умного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w:rPr>
          <w:rFonts w:ascii="蘋果儷細宋" w:hAnsi="蘋果儷細宋"/>
          <w:sz w:val="26"/>
          <w:szCs w:val="26"/>
          <w:rtl w:val="0"/>
          <w:lang w:val="ru-RU"/>
        </w:rPr>
        <w:t>.</w:t>
      </w:r>
    </w:p>
    <w:p>
      <w:pPr>
        <w:pStyle w:val="Адресат"/>
        <w:jc w:val="both"/>
        <w:rPr>
          <w:rFonts w:ascii="蘋果儷細宋" w:cs="蘋果儷細宋" w:hAnsi="蘋果儷細宋" w:eastAsia="蘋果儷細宋"/>
          <w:sz w:val="26"/>
          <w:szCs w:val="26"/>
        </w:rPr>
      </w:pPr>
      <w:r>
        <w:rPr>
          <w:rFonts w:ascii="蘋果儷細宋" w:cs="蘋果儷細宋" w:hAnsi="蘋果儷細宋" w:eastAsia="蘋果儷細宋"/>
          <w:sz w:val="26"/>
          <w:szCs w:val="26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Использование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декоративных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элементах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козырьков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из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закаленного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стекла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утяжеляют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конструкцию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,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наравне</w:t>
      </w:r>
      <w:r>
        <w:rPr>
          <w:rFonts w:ascii="蘋果儷細宋" w:hAnsi="蘋果儷細宋"/>
          <w:sz w:val="26"/>
          <w:szCs w:val="26"/>
          <w:rtl w:val="0"/>
          <w:lang w:val="en-US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функциональным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предназначением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создают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неповторимый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вид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стильного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особняка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расположенного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опушке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лесного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массива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из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вековых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деревьев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.  </w:t>
      </w:r>
    </w:p>
    <w:p>
      <w:pPr>
        <w:pStyle w:val="Адресат"/>
        <w:jc w:val="both"/>
        <w:rPr>
          <w:rFonts w:ascii="蘋果儷細宋" w:cs="蘋果儷細宋" w:hAnsi="蘋果儷細宋" w:eastAsia="蘋果儷細宋"/>
          <w:sz w:val="26"/>
          <w:szCs w:val="26"/>
        </w:rPr>
      </w:pPr>
      <w:r>
        <w:rPr>
          <w:rFonts w:ascii="蘋果儷細宋" w:cs="蘋果儷細宋" w:hAnsi="蘋果儷細宋" w:eastAsia="蘋果儷細宋"/>
          <w:sz w:val="26"/>
          <w:szCs w:val="26"/>
        </w:rPr>
        <w:tab/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Проект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дома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«БЛАГОРОДСТВО»основанный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на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продуманности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планировочных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решений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является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оптимальным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сочетанием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эталонного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комфорта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сдержанной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эстетики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создания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условий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для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семейной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жизни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в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экологическом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равновесии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с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6"/>
          <w:szCs w:val="26"/>
          <w:rtl w:val="0"/>
          <w:lang w:val="ru-RU"/>
        </w:rPr>
        <w:t>природой</w:t>
      </w:r>
      <w:r>
        <w:rPr>
          <w:rFonts w:ascii="蘋果儷細宋" w:hAnsi="蘋果儷細宋"/>
          <w:sz w:val="26"/>
          <w:szCs w:val="26"/>
          <w:rtl w:val="0"/>
          <w:lang w:val="ru-RU"/>
        </w:rPr>
        <w:t xml:space="preserve">.   </w:t>
      </w:r>
    </w:p>
    <w:sectPr>
      <w:headerReference w:type="default" r:id="rId6"/>
      <w:footerReference w:type="default" r:id="rId7"/>
      <w:pgSz w:w="11900" w:h="16840" w:orient="portrait"/>
      <w:pgMar w:top="2752" w:right="2160" w:bottom="1800" w:left="2160" w:header="504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Superclarendon Light">
    <w:charset w:val="00"/>
    <w:family w:val="roman"/>
    <w:pitch w:val="default"/>
  </w:font>
  <w:font w:name="Avenir Next">
    <w:charset w:val="00"/>
    <w:family w:val="roman"/>
    <w:pitch w:val="default"/>
  </w:font>
  <w:font w:name="蘋果儷細宋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Имя отправителя">
    <w:name w:val="Имя отправителя"/>
    <w:next w:val="Имя отправителя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000" w:line="288" w:lineRule="auto"/>
      <w:ind w:left="0" w:right="0" w:firstLine="0"/>
      <w:jc w:val="center"/>
      <w:outlineLvl w:val="9"/>
    </w:pPr>
    <w:rPr>
      <w:rFonts w:ascii="Superclarendon Light" w:cs="Arial Unicode MS" w:hAnsi="Superclarendon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191919"/>
      <w:spacing w:val="0"/>
      <w:kern w:val="0"/>
      <w:position w:val="0"/>
      <w:sz w:val="32"/>
      <w:szCs w:val="32"/>
      <w:u w:val="none"/>
      <w:vertAlign w:val="baseline"/>
    </w:rPr>
  </w:style>
  <w:style w:type="paragraph" w:styleId="Адресат">
    <w:name w:val="Адресат"/>
    <w:next w:val="Адреса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0" w:after="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Информация об отправителе">
    <w:name w:val="Информация об отправителе"/>
    <w:next w:val="Информация об отправителе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center"/>
      <w:outlineLvl w:val="9"/>
    </w:pPr>
    <w:rPr>
      <w:rFonts w:ascii="Superclarendon Light" w:cs="Arial Unicode MS" w:hAnsi="Superclarendon Light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191919"/>
      <w:spacing w:val="0"/>
      <w:kern w:val="0"/>
      <w:position w:val="0"/>
      <w:sz w:val="20"/>
      <w:szCs w:val="20"/>
      <w:u w:val="none"/>
      <w:vertAlign w:val="baseline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New_Photo">
  <a:themeElements>
    <a:clrScheme name="06_New_Photo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New_Photo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New_Phot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